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D6D0E" w14:textId="567E339A" w:rsidR="002B481C" w:rsidRDefault="00B81205" w:rsidP="00FA0929">
      <w:pPr>
        <w:pStyle w:val="Title"/>
      </w:pPr>
      <w:r>
        <w:t>WELLNESS 100</w:t>
      </w:r>
      <w:r w:rsidR="008E280D">
        <w:t xml:space="preserve"> – QUESTIONS</w:t>
      </w:r>
    </w:p>
    <w:p w14:paraId="449DA94C" w14:textId="77777777" w:rsidR="002B481C" w:rsidRDefault="002B481C" w:rsidP="002B481C">
      <w:pPr>
        <w:spacing w:after="0" w:line="240" w:lineRule="auto"/>
        <w:jc w:val="center"/>
        <w:rPr>
          <w:rFonts w:ascii="Arial" w:hAnsi="Arial" w:cs="Arial"/>
          <w:b/>
          <w:bCs/>
        </w:rPr>
      </w:pPr>
    </w:p>
    <w:p w14:paraId="6F74A212" w14:textId="1FB01445" w:rsidR="008E280D" w:rsidRDefault="008E280D" w:rsidP="008E280D">
      <w:pPr>
        <w:pStyle w:val="BodyTextIndent2"/>
        <w:ind w:left="0" w:firstLine="0"/>
      </w:pPr>
      <w:r>
        <w:t xml:space="preserve">Your firm has been hired by </w:t>
      </w:r>
      <w:r w:rsidR="00B81205">
        <w:t>Wellness 100</w:t>
      </w:r>
      <w:r>
        <w:t xml:space="preserve"> to provide an analysis of the situation. Write a report using the report writing guide from the course website.   Before beginning to write the report, what issues must be addressed in the case?  Does your firm require additional information?  If so, what is the additional information needed?  </w:t>
      </w:r>
      <w:r w:rsidR="00B81205">
        <w:t>Wellness 100</w:t>
      </w:r>
      <w:r>
        <w:t xml:space="preserve"> is also concerned with input on the following questions: </w:t>
      </w:r>
    </w:p>
    <w:p w14:paraId="687A8818" w14:textId="77777777" w:rsidR="008E280D" w:rsidRDefault="008E280D" w:rsidP="008E280D">
      <w:pPr>
        <w:pStyle w:val="BodyTextIndent2"/>
        <w:ind w:left="0" w:firstLine="0"/>
      </w:pPr>
    </w:p>
    <w:p w14:paraId="3FC3EECA" w14:textId="1A0FD47D" w:rsidR="008E280D" w:rsidRDefault="008E280D" w:rsidP="008E280D">
      <w:pPr>
        <w:pStyle w:val="BodyTextIndent2"/>
      </w:pPr>
      <w:r>
        <w:t xml:space="preserve">Q. 1.   </w:t>
      </w:r>
      <w:r>
        <w:tab/>
        <w:t xml:space="preserve">Using the Excel dataset found on the course web site, perform </w:t>
      </w:r>
      <w:r w:rsidR="00B81205">
        <w:t xml:space="preserve">a </w:t>
      </w:r>
      <w:r>
        <w:t xml:space="preserve">linear regression analysis to obtain an equation to predict age at death given a specific cholesterol level. Predict the age at which </w:t>
      </w:r>
      <w:r w:rsidR="00B81205">
        <w:t>Sean</w:t>
      </w:r>
      <w:r>
        <w:t xml:space="preserve"> will die given his cholesterol level is 310 mg/dL. Interpret the slope in the context of this problem.  Interpret the coefficient of determination.</w:t>
      </w:r>
    </w:p>
    <w:p w14:paraId="5AAC8EB4" w14:textId="77777777" w:rsidR="008E280D" w:rsidRDefault="008E280D" w:rsidP="008E280D">
      <w:pPr>
        <w:pStyle w:val="FootnoteText"/>
        <w:rPr>
          <w:rFonts w:ascii="Arial" w:hAnsi="Arial" w:cs="Arial"/>
          <w:sz w:val="20"/>
        </w:rPr>
      </w:pPr>
    </w:p>
    <w:p w14:paraId="28EB68A2" w14:textId="01EBE7AD" w:rsidR="008E280D" w:rsidRDefault="008E280D" w:rsidP="008E280D">
      <w:pPr>
        <w:pStyle w:val="BodyTextIndent2"/>
        <w:tabs>
          <w:tab w:val="left" w:pos="540"/>
        </w:tabs>
      </w:pPr>
      <w:r>
        <w:t>Q. 2.</w:t>
      </w:r>
      <w:r>
        <w:tab/>
      </w:r>
      <w:r>
        <w:tab/>
        <w:t xml:space="preserve">Suppose it costs $2,500 to buy a defibrillator.  Find the expected value of owning a defibrillator if there is a 4% probability that </w:t>
      </w:r>
      <w:r w:rsidR="00B81205">
        <w:t>Wellness 100</w:t>
      </w:r>
      <w:r>
        <w:t xml:space="preserve"> will lose a lawsuit regarding its operation, with each lawsuit resulting in </w:t>
      </w:r>
      <w:r w:rsidR="00B81205">
        <w:t>Wellness 100</w:t>
      </w:r>
      <w:r>
        <w:t xml:space="preserve"> being liable in the amount of $1,000,000. </w:t>
      </w:r>
    </w:p>
    <w:p w14:paraId="6A19CF23" w14:textId="77777777" w:rsidR="008E280D" w:rsidRDefault="008E280D" w:rsidP="008E280D">
      <w:pPr>
        <w:pStyle w:val="BodyTextIndent2"/>
        <w:tabs>
          <w:tab w:val="left" w:pos="540"/>
        </w:tabs>
      </w:pPr>
    </w:p>
    <w:p w14:paraId="7B2C6C12" w14:textId="77777777" w:rsidR="008E280D" w:rsidRDefault="008E280D" w:rsidP="008E280D">
      <w:pPr>
        <w:pStyle w:val="BodyTextIndent2"/>
        <w:tabs>
          <w:tab w:val="left" w:pos="540"/>
        </w:tabs>
      </w:pPr>
      <w:r>
        <w:t>Q. 3.</w:t>
      </w:r>
      <w:r>
        <w:tab/>
      </w:r>
      <w:r>
        <w:tab/>
        <w:t xml:space="preserve">If the age of an initial cardiac incident (heart attack or sudden cardiac arrest) is normally distributed with a population standard deviation = 12 years, find the average age at which people will experience their first cardiac incident, given that 17% of all initial cardiac incident victims are younger than 50. </w:t>
      </w:r>
    </w:p>
    <w:p w14:paraId="723AE021" w14:textId="77777777" w:rsidR="008E280D" w:rsidRDefault="008E280D" w:rsidP="008E280D">
      <w:pPr>
        <w:pStyle w:val="BodyTextIndent2"/>
        <w:tabs>
          <w:tab w:val="left" w:pos="540"/>
        </w:tabs>
      </w:pPr>
    </w:p>
    <w:p w14:paraId="57B539EA" w14:textId="09F45209" w:rsidR="008E280D" w:rsidRDefault="008E280D" w:rsidP="008E280D">
      <w:pPr>
        <w:pStyle w:val="BodyTextIndent2"/>
        <w:tabs>
          <w:tab w:val="left" w:pos="540"/>
        </w:tabs>
      </w:pPr>
      <w:r>
        <w:t>Q. 4.</w:t>
      </w:r>
      <w:r>
        <w:tab/>
      </w:r>
      <w:r>
        <w:tab/>
        <w:t xml:space="preserve">Suppose that over the next several years, there will be 100 cardiac incidents at </w:t>
      </w:r>
      <w:r w:rsidR="00B81205">
        <w:t>Wellness 100</w:t>
      </w:r>
      <w:r>
        <w:t xml:space="preserve">.  Without a defibrillator, 30 victims will die before paramedics arrive.  With a defibrillator, there is an 80% probability of saving a victim who would die without it.  However, there is a 3% probability that improper use of the defibrillator will kill a victim who would have otherwise lived.  Find the expected number of lives saved by the defibrillator. </w:t>
      </w:r>
    </w:p>
    <w:p w14:paraId="5E7B9D73" w14:textId="77777777" w:rsidR="008E280D" w:rsidRDefault="008E280D" w:rsidP="008E280D">
      <w:pPr>
        <w:pStyle w:val="BodyTextIndent2"/>
        <w:tabs>
          <w:tab w:val="left" w:pos="540"/>
        </w:tabs>
      </w:pPr>
    </w:p>
    <w:p w14:paraId="47541DA4" w14:textId="5B5DB2F4" w:rsidR="008E280D" w:rsidRDefault="008E280D" w:rsidP="008E280D">
      <w:pPr>
        <w:pStyle w:val="BodyTextIndent2"/>
        <w:tabs>
          <w:tab w:val="left" w:pos="540"/>
        </w:tabs>
      </w:pPr>
      <w:r>
        <w:t>Q. 5.</w:t>
      </w:r>
      <w:r>
        <w:tab/>
      </w:r>
      <w:r>
        <w:tab/>
        <w:t xml:space="preserve">Was </w:t>
      </w:r>
      <w:r w:rsidR="00B81205">
        <w:t>Wellness 100</w:t>
      </w:r>
      <w:r>
        <w:t xml:space="preserve"> negligent in failing to have an AED on the premises?  (In answering this question assume that Gould Health &amp; Safety Code §204 and §205 and Gould Evidence Code §966 in the Case Library WERE NOT in force at the time of </w:t>
      </w:r>
      <w:r w:rsidR="00B81205">
        <w:t>Sean</w:t>
      </w:r>
      <w:r>
        <w:t>’s death.)</w:t>
      </w:r>
    </w:p>
    <w:p w14:paraId="010206C1" w14:textId="77777777" w:rsidR="008E280D" w:rsidRDefault="008E280D" w:rsidP="008E280D">
      <w:pPr>
        <w:pStyle w:val="BodyTextIndent2"/>
        <w:tabs>
          <w:tab w:val="left" w:pos="540"/>
        </w:tabs>
      </w:pPr>
    </w:p>
    <w:p w14:paraId="45C9DC5A" w14:textId="0A6D317A" w:rsidR="008E280D" w:rsidRDefault="008E280D" w:rsidP="008E280D">
      <w:pPr>
        <w:pStyle w:val="BodyTextIndent2"/>
        <w:tabs>
          <w:tab w:val="left" w:pos="540"/>
        </w:tabs>
      </w:pPr>
      <w:r>
        <w:t>Q. 6.</w:t>
      </w:r>
      <w:r>
        <w:tab/>
      </w:r>
      <w:r>
        <w:tab/>
        <w:t xml:space="preserve">Suppose Gould Health &amp; Safety Code §204 and §205 and Gould Evidence Code §966 in the Case Library WERE in force at the time of </w:t>
      </w:r>
      <w:r w:rsidR="00B81205">
        <w:t>Sean</w:t>
      </w:r>
      <w:r>
        <w:t>’s death.  Would your answer to Question 5 change?  Why or why not?</w:t>
      </w:r>
    </w:p>
    <w:p w14:paraId="6C17320D" w14:textId="77777777" w:rsidR="008E280D" w:rsidRDefault="008E280D" w:rsidP="008E280D">
      <w:pPr>
        <w:pStyle w:val="BodyTextIndent2"/>
        <w:tabs>
          <w:tab w:val="left" w:pos="540"/>
        </w:tabs>
        <w:ind w:firstLine="0"/>
      </w:pPr>
    </w:p>
    <w:p w14:paraId="50E7FB5B" w14:textId="66F8A33A" w:rsidR="008E280D" w:rsidRDefault="008E280D" w:rsidP="008E280D">
      <w:pPr>
        <w:pStyle w:val="BodyTextIndent2"/>
        <w:tabs>
          <w:tab w:val="left" w:pos="540"/>
        </w:tabs>
      </w:pPr>
      <w:r>
        <w:t>Q. 7.</w:t>
      </w:r>
      <w:r>
        <w:tab/>
      </w:r>
      <w:r>
        <w:tab/>
      </w:r>
      <w:r w:rsidR="00CA6312">
        <w:t xml:space="preserve">Regardless of the conclusions reached in questions 5 and 6, has </w:t>
      </w:r>
      <w:r w:rsidR="00B81205">
        <w:t>Wellness 100</w:t>
      </w:r>
      <w:r w:rsidR="00CA6312">
        <w:t xml:space="preserve"> acted ethically?</w:t>
      </w:r>
    </w:p>
    <w:p w14:paraId="6EA2BBC8" w14:textId="77777777" w:rsidR="008E280D" w:rsidRDefault="008E280D" w:rsidP="008E280D">
      <w:pPr>
        <w:pStyle w:val="BodyTextIndent2"/>
        <w:tabs>
          <w:tab w:val="left" w:pos="540"/>
        </w:tabs>
      </w:pPr>
    </w:p>
    <w:p w14:paraId="740ACCCE" w14:textId="77777777" w:rsidR="008E280D" w:rsidRDefault="008E280D" w:rsidP="008E280D">
      <w:pPr>
        <w:spacing w:after="0" w:line="240" w:lineRule="auto"/>
        <w:rPr>
          <w:rFonts w:ascii="Arial" w:hAnsi="Arial" w:cs="Arial"/>
          <w:b/>
          <w:bCs/>
        </w:rPr>
      </w:pPr>
    </w:p>
    <w:sectPr w:rsidR="008E280D" w:rsidSect="00565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7BD"/>
    <w:multiLevelType w:val="hybridMultilevel"/>
    <w:tmpl w:val="8E4EEE28"/>
    <w:lvl w:ilvl="0" w:tplc="C874A8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077EA8"/>
    <w:multiLevelType w:val="hybridMultilevel"/>
    <w:tmpl w:val="238C022C"/>
    <w:lvl w:ilvl="0" w:tplc="ACA0F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2D0EB1"/>
    <w:multiLevelType w:val="hybridMultilevel"/>
    <w:tmpl w:val="3D6E14C2"/>
    <w:lvl w:ilvl="0" w:tplc="0409000F">
      <w:start w:val="1"/>
      <w:numFmt w:val="decimal"/>
      <w:lvlText w:val="%1."/>
      <w:lvlJc w:val="left"/>
      <w:pPr>
        <w:ind w:left="720" w:hanging="360"/>
      </w:pPr>
    </w:lvl>
    <w:lvl w:ilvl="1" w:tplc="A97A1BFC">
      <w:start w:val="1"/>
      <w:numFmt w:val="lowerLetter"/>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60"/>
    <w:rsid w:val="00004575"/>
    <w:rsid w:val="001117F4"/>
    <w:rsid w:val="00294160"/>
    <w:rsid w:val="002A5066"/>
    <w:rsid w:val="002B481C"/>
    <w:rsid w:val="005653A1"/>
    <w:rsid w:val="006336DA"/>
    <w:rsid w:val="006825FD"/>
    <w:rsid w:val="00783D49"/>
    <w:rsid w:val="008E280D"/>
    <w:rsid w:val="0097412F"/>
    <w:rsid w:val="00B81205"/>
    <w:rsid w:val="00CA6312"/>
    <w:rsid w:val="00DD4A4D"/>
    <w:rsid w:val="00E76783"/>
    <w:rsid w:val="00FA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71E5"/>
  <w15:chartTrackingRefBased/>
  <w15:docId w15:val="{47FFD3D1-E351-463B-9894-748BEC6C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160"/>
    <w:pPr>
      <w:ind w:left="720"/>
      <w:contextualSpacing/>
    </w:pPr>
  </w:style>
  <w:style w:type="paragraph" w:styleId="Title">
    <w:name w:val="Title"/>
    <w:basedOn w:val="Normal"/>
    <w:link w:val="TitleChar"/>
    <w:qFormat/>
    <w:rsid w:val="002B481C"/>
    <w:pPr>
      <w:spacing w:after="0" w:line="240" w:lineRule="auto"/>
      <w:jc w:val="center"/>
    </w:pPr>
    <w:rPr>
      <w:rFonts w:ascii="Arial" w:eastAsia="Times New Roman" w:hAnsi="Arial" w:cs="Arial"/>
      <w:b/>
      <w:bCs/>
      <w:sz w:val="24"/>
      <w:szCs w:val="24"/>
    </w:rPr>
  </w:style>
  <w:style w:type="character" w:customStyle="1" w:styleId="TitleChar">
    <w:name w:val="Title Char"/>
    <w:link w:val="Title"/>
    <w:rsid w:val="002B481C"/>
    <w:rPr>
      <w:rFonts w:ascii="Arial" w:eastAsia="Times New Roman" w:hAnsi="Arial" w:cs="Arial"/>
      <w:b/>
      <w:bCs/>
      <w:sz w:val="24"/>
      <w:szCs w:val="24"/>
    </w:rPr>
  </w:style>
  <w:style w:type="paragraph" w:styleId="FootnoteText">
    <w:name w:val="footnote text"/>
    <w:basedOn w:val="NormalIndent"/>
    <w:link w:val="FootnoteTextChar"/>
    <w:semiHidden/>
    <w:rsid w:val="008E280D"/>
    <w:pPr>
      <w:spacing w:after="60" w:line="240" w:lineRule="auto"/>
      <w:outlineLvl w:val="0"/>
    </w:pPr>
    <w:rPr>
      <w:rFonts w:ascii="Times New Roman" w:eastAsia="Times New Roman" w:hAnsi="Times New Roman"/>
      <w:sz w:val="18"/>
      <w:szCs w:val="20"/>
    </w:rPr>
  </w:style>
  <w:style w:type="character" w:customStyle="1" w:styleId="FootnoteTextChar">
    <w:name w:val="Footnote Text Char"/>
    <w:link w:val="FootnoteText"/>
    <w:semiHidden/>
    <w:rsid w:val="008E280D"/>
    <w:rPr>
      <w:rFonts w:ascii="Times New Roman" w:eastAsia="Times New Roman" w:hAnsi="Times New Roman"/>
      <w:sz w:val="18"/>
    </w:rPr>
  </w:style>
  <w:style w:type="paragraph" w:styleId="BodyTextIndent2">
    <w:name w:val="Body Text Indent 2"/>
    <w:basedOn w:val="Normal"/>
    <w:link w:val="BodyTextIndent2Char"/>
    <w:semiHidden/>
    <w:rsid w:val="008E280D"/>
    <w:pPr>
      <w:spacing w:after="0" w:line="240" w:lineRule="auto"/>
      <w:ind w:left="720" w:hanging="720"/>
    </w:pPr>
    <w:rPr>
      <w:rFonts w:ascii="Arial" w:eastAsia="Times New Roman" w:hAnsi="Arial" w:cs="Arial"/>
      <w:sz w:val="20"/>
      <w:szCs w:val="24"/>
    </w:rPr>
  </w:style>
  <w:style w:type="character" w:customStyle="1" w:styleId="BodyTextIndent2Char">
    <w:name w:val="Body Text Indent 2 Char"/>
    <w:link w:val="BodyTextIndent2"/>
    <w:semiHidden/>
    <w:rsid w:val="008E280D"/>
    <w:rPr>
      <w:rFonts w:ascii="Arial" w:eastAsia="Times New Roman" w:hAnsi="Arial" w:cs="Arial"/>
      <w:szCs w:val="24"/>
    </w:rPr>
  </w:style>
  <w:style w:type="paragraph" w:styleId="NormalIndent">
    <w:name w:val="Normal Indent"/>
    <w:basedOn w:val="Normal"/>
    <w:uiPriority w:val="99"/>
    <w:semiHidden/>
    <w:unhideWhenUsed/>
    <w:rsid w:val="008E28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2070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2010-09-13T23:27:00Z</cp:lastPrinted>
  <dcterms:created xsi:type="dcterms:W3CDTF">2020-08-10T01:51:00Z</dcterms:created>
  <dcterms:modified xsi:type="dcterms:W3CDTF">2020-08-10T01:51:00Z</dcterms:modified>
</cp:coreProperties>
</file>